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06" w:rsidRPr="007A4D06" w:rsidRDefault="007A4D06" w:rsidP="007A4D06">
      <w:pPr>
        <w:shd w:val="clear" w:color="auto" w:fill="FFFFFF"/>
        <w:spacing w:after="15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7A4D06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 xml:space="preserve">09.01.03 </w:t>
      </w:r>
      <w:r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Оператор информационных систем и ресурсов</w:t>
      </w:r>
    </w:p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Форма обучения:</w:t>
      </w:r>
      <w:r w:rsidRPr="007A4D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очная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718"/>
        <w:gridCol w:w="1559"/>
      </w:tblGrid>
      <w:tr w:rsidR="007A4D06" w:rsidRPr="007A4D06" w:rsidTr="007A4D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образования, необходимый для приема на обучение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E365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квалификации (профессий по Общероссийскому </w:t>
            </w:r>
            <w:hyperlink r:id="rId5" w:history="1">
              <w:r w:rsidRPr="007A4D0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469B7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="00E3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профессий рабочих, должностей служащих и тарифных разрядов)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7A4D06" w:rsidRPr="007A4D06" w:rsidTr="007A4D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E365B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информационных систем и ресурсов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7A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месяцев</w:t>
            </w:r>
          </w:p>
        </w:tc>
      </w:tr>
      <w:tr w:rsidR="007A4D06" w:rsidRPr="007A4D06" w:rsidTr="007A4D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4D06" w:rsidRPr="007A4D06" w:rsidRDefault="007A4D06" w:rsidP="007A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Квалификационная характеристика выпускника:</w:t>
      </w:r>
    </w:p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Выпускник, освоивший ППКРС, должен обладать общими компетенциями, включающими в себя способность: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8408"/>
      </w:tblGrid>
      <w:tr w:rsidR="007A4D06" w:rsidTr="00F9139A">
        <w:trPr>
          <w:trHeight w:val="273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53" w:lineRule="exact"/>
              <w:ind w:right="50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Код</w:t>
            </w:r>
            <w:proofErr w:type="spellEnd"/>
          </w:p>
        </w:tc>
        <w:tc>
          <w:tcPr>
            <w:tcW w:w="8408" w:type="dxa"/>
          </w:tcPr>
          <w:p w:rsidR="007A4D06" w:rsidRDefault="007A4D06" w:rsidP="00F9139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компетенций</w:t>
            </w:r>
            <w:proofErr w:type="spellEnd"/>
          </w:p>
        </w:tc>
      </w:tr>
      <w:tr w:rsidR="007A4D06" w:rsidTr="00F9139A">
        <w:trPr>
          <w:trHeight w:val="829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73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Выбирать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способы</w:t>
            </w:r>
            <w:r w:rsidRPr="007A4D06">
              <w:rPr>
                <w:spacing w:val="-10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решения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задач</w:t>
            </w:r>
            <w:r w:rsidRPr="007A4D06">
              <w:rPr>
                <w:spacing w:val="-9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профессиональной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деятельности применительно к различным контекстам</w:t>
            </w:r>
          </w:p>
        </w:tc>
      </w:tr>
      <w:tr w:rsidR="007A4D06" w:rsidTr="00F9139A">
        <w:trPr>
          <w:trHeight w:val="849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Использовать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современные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средства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поиска,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анализа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9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7A4D06" w:rsidTr="00F9139A">
        <w:trPr>
          <w:trHeight w:val="1103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Планировать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реализовывать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собственное</w:t>
            </w:r>
            <w:r w:rsidRPr="007A4D06">
              <w:rPr>
                <w:spacing w:val="-1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профессиональное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9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 xml:space="preserve">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proofErr w:type="gramStart"/>
            <w:r w:rsidRPr="007A4D06">
              <w:rPr>
                <w:sz w:val="24"/>
                <w:lang w:val="ru-RU"/>
              </w:rPr>
              <w:t>различных</w:t>
            </w:r>
            <w:proofErr w:type="gramEnd"/>
            <w:r w:rsidRPr="007A4D06">
              <w:rPr>
                <w:sz w:val="24"/>
                <w:lang w:val="ru-RU"/>
              </w:rPr>
              <w:t xml:space="preserve"> жизненных</w:t>
            </w:r>
          </w:p>
          <w:p w:rsidR="007A4D06" w:rsidRDefault="007A4D06" w:rsidP="00F913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7A4D06" w:rsidTr="00F9139A">
        <w:trPr>
          <w:trHeight w:val="729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73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Эффективно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взаимодействовать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работать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в</w:t>
            </w:r>
            <w:r w:rsidRPr="007A4D06">
              <w:rPr>
                <w:spacing w:val="-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коллективе</w:t>
            </w:r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1"/>
                <w:sz w:val="24"/>
                <w:lang w:val="ru-RU"/>
              </w:rPr>
              <w:t xml:space="preserve"> </w:t>
            </w:r>
            <w:r w:rsidRPr="007A4D06">
              <w:rPr>
                <w:spacing w:val="-2"/>
                <w:sz w:val="24"/>
                <w:lang w:val="ru-RU"/>
              </w:rPr>
              <w:t>команде</w:t>
            </w:r>
          </w:p>
        </w:tc>
      </w:tr>
      <w:tr w:rsidR="007A4D06" w:rsidTr="00F9139A">
        <w:trPr>
          <w:trHeight w:val="825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spacing w:line="237" w:lineRule="auto"/>
              <w:ind w:left="110" w:right="196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Осуществлять</w:t>
            </w:r>
            <w:r w:rsidRPr="007A4D06">
              <w:rPr>
                <w:spacing w:val="-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устную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письменную</w:t>
            </w:r>
            <w:r w:rsidRPr="007A4D06">
              <w:rPr>
                <w:spacing w:val="-3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коммуникацию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на</w:t>
            </w:r>
            <w:r w:rsidRPr="007A4D06">
              <w:rPr>
                <w:spacing w:val="-1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 xml:space="preserve">государственном языке Российской Федерации с учетом особенностей </w:t>
            </w:r>
            <w:proofErr w:type="gramStart"/>
            <w:r w:rsidRPr="007A4D06">
              <w:rPr>
                <w:sz w:val="24"/>
                <w:lang w:val="ru-RU"/>
              </w:rPr>
              <w:t>социального</w:t>
            </w:r>
            <w:proofErr w:type="gramEnd"/>
            <w:r w:rsidRPr="007A4D06">
              <w:rPr>
                <w:sz w:val="24"/>
                <w:lang w:val="ru-RU"/>
              </w:rPr>
              <w:t xml:space="preserve"> и</w:t>
            </w:r>
          </w:p>
          <w:p w:rsidR="007A4D06" w:rsidRDefault="007A4D06" w:rsidP="00F913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контекста</w:t>
            </w:r>
            <w:proofErr w:type="spellEnd"/>
          </w:p>
        </w:tc>
      </w:tr>
      <w:tr w:rsidR="007A4D06" w:rsidTr="00F9139A">
        <w:trPr>
          <w:trHeight w:val="1103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Проявлять</w:t>
            </w:r>
            <w:r w:rsidRPr="007A4D06">
              <w:rPr>
                <w:spacing w:val="-1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гражданско-патриотическую</w:t>
            </w:r>
            <w:r w:rsidRPr="007A4D06">
              <w:rPr>
                <w:spacing w:val="-10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позицию,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демонстрировать</w:t>
            </w:r>
            <w:r w:rsidRPr="007A4D06">
              <w:rPr>
                <w:spacing w:val="-1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осознанное поведение на основе традиционных</w:t>
            </w:r>
            <w:r w:rsidRPr="007A4D06">
              <w:rPr>
                <w:spacing w:val="-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общечеловеческих ценностей, в том числе с учетом гармонизации межнациональных и межрелигиозных отношений,</w:t>
            </w:r>
          </w:p>
          <w:p w:rsidR="007A4D06" w:rsidRDefault="007A4D06" w:rsidP="00F913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поведения</w:t>
            </w:r>
            <w:proofErr w:type="spellEnd"/>
          </w:p>
        </w:tc>
      </w:tr>
      <w:tr w:rsidR="007A4D06" w:rsidTr="00F9139A">
        <w:trPr>
          <w:trHeight w:val="912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73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ind w:left="110" w:right="196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Содействовать</w:t>
            </w:r>
            <w:r w:rsidRPr="007A4D06">
              <w:rPr>
                <w:spacing w:val="-13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сохранению</w:t>
            </w:r>
            <w:r w:rsidRPr="007A4D06">
              <w:rPr>
                <w:spacing w:val="-1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окружающей</w:t>
            </w:r>
            <w:r w:rsidRPr="007A4D06">
              <w:rPr>
                <w:spacing w:val="-10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среды,</w:t>
            </w:r>
            <w:r w:rsidRPr="007A4D06">
              <w:rPr>
                <w:spacing w:val="-9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A4D06" w:rsidTr="00F9139A">
        <w:trPr>
          <w:trHeight w:val="849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A4D06" w:rsidTr="00F9139A">
        <w:trPr>
          <w:trHeight w:val="1046"/>
        </w:trPr>
        <w:tc>
          <w:tcPr>
            <w:tcW w:w="1450" w:type="dxa"/>
          </w:tcPr>
          <w:p w:rsidR="007A4D06" w:rsidRDefault="007A4D06" w:rsidP="00F9139A">
            <w:pPr>
              <w:pStyle w:val="TableParagraph"/>
              <w:spacing w:line="268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8408" w:type="dxa"/>
          </w:tcPr>
          <w:p w:rsidR="007A4D06" w:rsidRPr="007A4D06" w:rsidRDefault="007A4D06" w:rsidP="00F9139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Пользоваться</w:t>
            </w:r>
            <w:r w:rsidRPr="007A4D06">
              <w:rPr>
                <w:spacing w:val="-1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профессиональной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документацией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на</w:t>
            </w:r>
            <w:r w:rsidRPr="007A4D06">
              <w:rPr>
                <w:spacing w:val="-1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государственном</w:t>
            </w:r>
            <w:r w:rsidRPr="007A4D06">
              <w:rPr>
                <w:spacing w:val="-9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 иностранном языках</w:t>
            </w:r>
          </w:p>
        </w:tc>
      </w:tr>
    </w:tbl>
    <w:p w:rsid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tbl>
      <w:tblPr>
        <w:tblStyle w:val="TableNormal"/>
        <w:tblW w:w="9898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481"/>
      </w:tblGrid>
      <w:tr w:rsidR="007A4D06" w:rsidTr="007A4D06">
        <w:trPr>
          <w:trHeight w:val="321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53" w:lineRule="exact"/>
              <w:ind w:right="50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lastRenderedPageBreak/>
              <w:t>Код</w:t>
            </w:r>
            <w:proofErr w:type="spellEnd"/>
          </w:p>
        </w:tc>
        <w:tc>
          <w:tcPr>
            <w:tcW w:w="8481" w:type="dxa"/>
          </w:tcPr>
          <w:p w:rsidR="007A4D06" w:rsidRDefault="007A4D06" w:rsidP="007A4D0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компетенций</w:t>
            </w:r>
            <w:proofErr w:type="spellEnd"/>
          </w:p>
        </w:tc>
      </w:tr>
      <w:tr w:rsidR="007A4D06" w:rsidTr="007A4D06">
        <w:trPr>
          <w:trHeight w:val="317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Выполнять</w:t>
            </w:r>
            <w:r w:rsidRPr="007A4D06">
              <w:rPr>
                <w:spacing w:val="-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ввод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1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обработку</w:t>
            </w:r>
            <w:r w:rsidRPr="007A4D06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7A4D06">
              <w:rPr>
                <w:sz w:val="24"/>
                <w:lang w:val="ru-RU"/>
              </w:rPr>
              <w:t>текстовых</w:t>
            </w:r>
            <w:proofErr w:type="gramEnd"/>
            <w:r w:rsidRPr="007A4D06">
              <w:rPr>
                <w:spacing w:val="-2"/>
                <w:sz w:val="24"/>
                <w:lang w:val="ru-RU"/>
              </w:rPr>
              <w:t xml:space="preserve"> данных.</w:t>
            </w:r>
          </w:p>
        </w:tc>
      </w:tr>
      <w:tr w:rsidR="007A4D06" w:rsidTr="007A4D06">
        <w:trPr>
          <w:trHeight w:val="633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Выполнять</w:t>
            </w:r>
            <w:r w:rsidRPr="007A4D06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преобразование</w:t>
            </w:r>
            <w:r w:rsidRPr="007A4D06">
              <w:rPr>
                <w:spacing w:val="25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данных,</w:t>
            </w:r>
            <w:r w:rsidRPr="007A4D06">
              <w:rPr>
                <w:spacing w:val="27"/>
                <w:sz w:val="24"/>
                <w:lang w:val="ru-RU"/>
              </w:rPr>
              <w:t xml:space="preserve">  </w:t>
            </w:r>
            <w:proofErr w:type="gramStart"/>
            <w:r w:rsidRPr="007A4D06">
              <w:rPr>
                <w:sz w:val="24"/>
                <w:lang w:val="ru-RU"/>
              </w:rPr>
              <w:t>связанных</w:t>
            </w:r>
            <w:proofErr w:type="gramEnd"/>
            <w:r w:rsidRPr="007A4D06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</w:t>
            </w:r>
            <w:r w:rsidRPr="007A4D06">
              <w:rPr>
                <w:spacing w:val="25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изменениями</w:t>
            </w:r>
            <w:r w:rsidRPr="007A4D06">
              <w:rPr>
                <w:spacing w:val="27"/>
                <w:sz w:val="24"/>
                <w:lang w:val="ru-RU"/>
              </w:rPr>
              <w:t xml:space="preserve">  </w:t>
            </w:r>
            <w:r w:rsidRPr="007A4D06">
              <w:rPr>
                <w:spacing w:val="-2"/>
                <w:sz w:val="24"/>
                <w:lang w:val="ru-RU"/>
              </w:rPr>
              <w:t>структуры</w:t>
            </w:r>
          </w:p>
          <w:p w:rsidR="007A4D06" w:rsidRDefault="007A4D06" w:rsidP="00F9139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документов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Выполнять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разметку</w:t>
            </w:r>
            <w:r w:rsidRPr="007A4D06">
              <w:rPr>
                <w:spacing w:val="-1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</w:t>
            </w:r>
            <w:r w:rsidRPr="007A4D06">
              <w:rPr>
                <w:spacing w:val="-3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форматирование</w:t>
            </w:r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документов</w:t>
            </w:r>
            <w:r w:rsidRPr="007A4D06">
              <w:rPr>
                <w:spacing w:val="-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различных</w:t>
            </w:r>
            <w:r w:rsidRPr="007A4D06">
              <w:rPr>
                <w:spacing w:val="2"/>
                <w:sz w:val="24"/>
                <w:lang w:val="ru-RU"/>
              </w:rPr>
              <w:t xml:space="preserve"> </w:t>
            </w:r>
            <w:r w:rsidRPr="007A4D06">
              <w:rPr>
                <w:spacing w:val="-2"/>
                <w:sz w:val="24"/>
                <w:lang w:val="ru-RU"/>
              </w:rPr>
              <w:t>форматов.</w:t>
            </w:r>
          </w:p>
        </w:tc>
      </w:tr>
      <w:tr w:rsidR="007A4D06" w:rsidTr="007A4D06">
        <w:trPr>
          <w:trHeight w:val="321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Конвертировать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аналоговые</w:t>
            </w:r>
            <w:r w:rsidRPr="007A4D06">
              <w:rPr>
                <w:spacing w:val="-2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данные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A4D06">
              <w:rPr>
                <w:sz w:val="24"/>
                <w:lang w:val="ru-RU"/>
              </w:rPr>
              <w:t>в</w:t>
            </w:r>
            <w:proofErr w:type="gramEnd"/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pacing w:val="-2"/>
                <w:sz w:val="24"/>
                <w:lang w:val="ru-RU"/>
              </w:rPr>
              <w:t>цифровые.</w:t>
            </w:r>
          </w:p>
        </w:tc>
      </w:tr>
      <w:tr w:rsidR="007A4D06" w:rsidTr="007A4D06">
        <w:trPr>
          <w:trHeight w:val="633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Выполнять</w:t>
            </w:r>
            <w:r w:rsidRPr="007A4D06">
              <w:rPr>
                <w:spacing w:val="35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подготовку</w:t>
            </w:r>
            <w:r w:rsidRPr="007A4D06">
              <w:rPr>
                <w:spacing w:val="31"/>
                <w:sz w:val="24"/>
                <w:lang w:val="ru-RU"/>
              </w:rPr>
              <w:t xml:space="preserve">  </w:t>
            </w:r>
            <w:proofErr w:type="gramStart"/>
            <w:r w:rsidRPr="007A4D06">
              <w:rPr>
                <w:sz w:val="24"/>
                <w:lang w:val="ru-RU"/>
              </w:rPr>
              <w:t>цифровых</w:t>
            </w:r>
            <w:proofErr w:type="gramEnd"/>
            <w:r w:rsidRPr="007A4D06">
              <w:rPr>
                <w:spacing w:val="34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данных</w:t>
            </w:r>
            <w:r w:rsidRPr="007A4D06">
              <w:rPr>
                <w:spacing w:val="35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для</w:t>
            </w:r>
            <w:r w:rsidRPr="007A4D06">
              <w:rPr>
                <w:spacing w:val="36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дальнейшей</w:t>
            </w:r>
            <w:r w:rsidRPr="007A4D06">
              <w:rPr>
                <w:spacing w:val="35"/>
                <w:sz w:val="24"/>
                <w:lang w:val="ru-RU"/>
              </w:rPr>
              <w:t xml:space="preserve">  </w:t>
            </w:r>
            <w:r w:rsidRPr="007A4D06">
              <w:rPr>
                <w:sz w:val="24"/>
                <w:lang w:val="ru-RU"/>
              </w:rPr>
              <w:t>обработки</w:t>
            </w:r>
            <w:r w:rsidRPr="007A4D06">
              <w:rPr>
                <w:spacing w:val="35"/>
                <w:sz w:val="24"/>
                <w:lang w:val="ru-RU"/>
              </w:rPr>
              <w:t xml:space="preserve">  </w:t>
            </w:r>
            <w:r w:rsidRPr="007A4D06">
              <w:rPr>
                <w:spacing w:val="-10"/>
                <w:sz w:val="24"/>
                <w:lang w:val="ru-RU"/>
              </w:rPr>
              <w:t>и</w:t>
            </w:r>
          </w:p>
          <w:p w:rsidR="007A4D06" w:rsidRDefault="007A4D06" w:rsidP="00F9139A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архивирования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Формировать</w:t>
            </w:r>
            <w:r w:rsidRPr="007A4D06">
              <w:rPr>
                <w:spacing w:val="-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запросы</w:t>
            </w:r>
            <w:r w:rsidRPr="007A4D06">
              <w:rPr>
                <w:spacing w:val="-3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для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получения</w:t>
            </w:r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информации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в</w:t>
            </w:r>
            <w:r w:rsidRPr="007A4D06">
              <w:rPr>
                <w:spacing w:val="-3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базах</w:t>
            </w:r>
            <w:r w:rsidRPr="007A4D06">
              <w:rPr>
                <w:spacing w:val="-7"/>
                <w:sz w:val="24"/>
                <w:lang w:val="ru-RU"/>
              </w:rPr>
              <w:t xml:space="preserve"> </w:t>
            </w:r>
            <w:r w:rsidRPr="007A4D06">
              <w:rPr>
                <w:spacing w:val="-2"/>
                <w:sz w:val="24"/>
                <w:lang w:val="ru-RU"/>
              </w:rPr>
              <w:t>данных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sz w:val="24"/>
                <w:lang w:val="ru-RU"/>
              </w:rPr>
              <w:t>Выполнять</w:t>
            </w:r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операции</w:t>
            </w:r>
            <w:r w:rsidRPr="007A4D06">
              <w:rPr>
                <w:spacing w:val="-4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с</w:t>
            </w:r>
            <w:r w:rsidRPr="007A4D06">
              <w:rPr>
                <w:spacing w:val="-6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объектами</w:t>
            </w:r>
            <w:r w:rsidRPr="007A4D06">
              <w:rPr>
                <w:spacing w:val="5"/>
                <w:sz w:val="24"/>
                <w:lang w:val="ru-RU"/>
              </w:rPr>
              <w:t xml:space="preserve"> </w:t>
            </w:r>
            <w:r w:rsidRPr="007A4D06">
              <w:rPr>
                <w:sz w:val="24"/>
                <w:lang w:val="ru-RU"/>
              </w:rPr>
              <w:t>базы</w:t>
            </w:r>
            <w:r w:rsidRPr="007A4D06">
              <w:rPr>
                <w:spacing w:val="-3"/>
                <w:sz w:val="24"/>
                <w:lang w:val="ru-RU"/>
              </w:rPr>
              <w:t xml:space="preserve"> </w:t>
            </w:r>
            <w:r w:rsidRPr="007A4D06">
              <w:rPr>
                <w:spacing w:val="-2"/>
                <w:sz w:val="24"/>
                <w:lang w:val="ru-RU"/>
              </w:rPr>
              <w:t>данных.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A4D06">
              <w:rPr>
                <w:lang w:val="ru-RU"/>
              </w:rPr>
              <w:t>ПК 2.1.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Структурировать цифровые данные для публикации.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ПК 2.2.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Размещать и обновлять информационный материал через систему управления контентом.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ПК 2.3.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Устанавливать и разграничивать права доступа к разделам веб-ресурса</w:t>
            </w:r>
          </w:p>
        </w:tc>
      </w:tr>
      <w:tr w:rsidR="007A4D06" w:rsidTr="007A4D06">
        <w:trPr>
          <w:trHeight w:val="316"/>
        </w:trPr>
        <w:tc>
          <w:tcPr>
            <w:tcW w:w="1417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ПК 2.4.</w:t>
            </w:r>
          </w:p>
        </w:tc>
        <w:tc>
          <w:tcPr>
            <w:tcW w:w="8481" w:type="dxa"/>
          </w:tcPr>
          <w:p w:rsidR="007A4D06" w:rsidRPr="007A4D06" w:rsidRDefault="007A4D06" w:rsidP="00F9139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A4D06">
              <w:rPr>
                <w:lang w:val="ru-RU"/>
              </w:rPr>
              <w:t>Собирать статистику по результатам работы веб-ресурса</w:t>
            </w:r>
          </w:p>
        </w:tc>
      </w:tr>
    </w:tbl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A4D06" w:rsidRPr="007A4D06" w:rsidRDefault="007A4D06" w:rsidP="007A4D0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Характеристика профессиональной деятельности выпускников</w:t>
      </w:r>
    </w:p>
    <w:p w:rsidR="007A4D06" w:rsidRDefault="007A4D06" w:rsidP="007A4D06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Cs/>
          <w:iCs/>
          <w:color w:val="222222"/>
          <w:sz w:val="18"/>
          <w:szCs w:val="18"/>
          <w:lang w:eastAsia="ru-RU"/>
        </w:rPr>
        <w:t xml:space="preserve">Оператор </w:t>
      </w:r>
      <w:proofErr w:type="gramStart"/>
      <w:r w:rsidRPr="007A4D06">
        <w:rPr>
          <w:rFonts w:ascii="Arial" w:eastAsia="Times New Roman" w:hAnsi="Arial" w:cs="Arial"/>
          <w:bCs/>
          <w:iCs/>
          <w:color w:val="222222"/>
          <w:sz w:val="18"/>
          <w:szCs w:val="18"/>
          <w:lang w:eastAsia="ru-RU"/>
        </w:rPr>
        <w:t>информационных</w:t>
      </w:r>
      <w:proofErr w:type="gramEnd"/>
      <w:r w:rsidRPr="007A4D06">
        <w:rPr>
          <w:rFonts w:ascii="Arial" w:eastAsia="Times New Roman" w:hAnsi="Arial" w:cs="Arial"/>
          <w:bCs/>
          <w:iCs/>
          <w:color w:val="222222"/>
          <w:sz w:val="18"/>
          <w:szCs w:val="18"/>
          <w:lang w:eastAsia="ru-RU"/>
        </w:rPr>
        <w:t xml:space="preserve"> ресурсов занимается сбором, обработкой, хранением и передачей информации в организации. Эта специальность включает в себя работу с базами данных, обеспечение безопасности информации, а также техническую поддержку информационных </w:t>
      </w:r>
      <w:proofErr w:type="spellStart"/>
      <w:r w:rsidRPr="007A4D06">
        <w:rPr>
          <w:rFonts w:ascii="Arial" w:eastAsia="Times New Roman" w:hAnsi="Arial" w:cs="Arial"/>
          <w:bCs/>
          <w:iCs/>
          <w:color w:val="222222"/>
          <w:sz w:val="18"/>
          <w:szCs w:val="18"/>
          <w:lang w:eastAsia="ru-RU"/>
        </w:rPr>
        <w:t>систем</w:t>
      </w:r>
      <w:proofErr w:type="gramStart"/>
      <w:r w:rsidRPr="007A4D06">
        <w:rPr>
          <w:rFonts w:ascii="Arial" w:eastAsia="Times New Roman" w:hAnsi="Arial" w:cs="Arial"/>
          <w:bCs/>
          <w:iCs/>
          <w:color w:val="222222"/>
          <w:sz w:val="18"/>
          <w:szCs w:val="18"/>
          <w:lang w:eastAsia="ru-RU"/>
        </w:rPr>
        <w:t>.</w:t>
      </w:r>
      <w:r w:rsidRPr="007A4D06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В</w:t>
      </w:r>
      <w:proofErr w:type="gramEnd"/>
      <w:r w:rsidRPr="007A4D06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озможные</w:t>
      </w:r>
      <w:proofErr w:type="spellEnd"/>
      <w:r w:rsidRPr="007A4D06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наименования должностей, профессий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.</w:t>
      </w:r>
    </w:p>
    <w:p w:rsidR="00E365BB" w:rsidRPr="00E365BB" w:rsidRDefault="00E365BB" w:rsidP="00E365BB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Работа с базами данных: оператор </w:t>
      </w:r>
      <w:proofErr w:type="gramStart"/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информационных</w:t>
      </w:r>
      <w:proofErr w:type="gramEnd"/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ресурсов должен владеть навыками работы с различными системами управления базами данных. Это включает в себя создание, модификацию и обесп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ечение безопасности баз данных.</w:t>
      </w:r>
    </w:p>
    <w:p w:rsidR="00E365BB" w:rsidRPr="00E365BB" w:rsidRDefault="00E365BB" w:rsidP="00E365BB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Техническая поддержка: специалист должен быть готов к решению технических проблем, связанных с информационными системами. Это включает в себя работу с аппарат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ным и программным обеспечением.</w:t>
      </w:r>
    </w:p>
    <w:p w:rsidR="00E365BB" w:rsidRPr="00E365BB" w:rsidRDefault="00E365BB" w:rsidP="00E365BB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Защита информации: оператор должен обеспечивать безопасность </w:t>
      </w:r>
      <w:proofErr w:type="gramStart"/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информационных</w:t>
      </w:r>
      <w:proofErr w:type="gramEnd"/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ресурсов. Это включает в себя меры по предотвращению утечек данных, защите от вирусов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и внедрения систем шифрования.</w:t>
      </w:r>
    </w:p>
    <w:p w:rsidR="007A4D06" w:rsidRDefault="00E365BB" w:rsidP="00E365BB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E365BB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Анализ и отчетность: специалист должен быть способен анализировать данные, выявлять тренды и предоставлять отчетность для поддержки принятия решений в организации.</w:t>
      </w:r>
    </w:p>
    <w:p w:rsidR="00E365BB" w:rsidRDefault="00E365BB" w:rsidP="007A4D06">
      <w:pPr>
        <w:shd w:val="clear" w:color="auto" w:fill="FFFFFF"/>
        <w:spacing w:before="150" w:after="150" w:line="240" w:lineRule="auto"/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7A4D06" w:rsidRPr="007A4D06" w:rsidRDefault="007A4D06" w:rsidP="007A4D0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ru-RU"/>
        </w:rPr>
        <w:t>Выпускники могут работать:</w:t>
      </w:r>
    </w:p>
    <w:p w:rsidR="00E365BB" w:rsidRPr="00E365BB" w:rsidRDefault="00E365BB" w:rsidP="00E365B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  <w:t xml:space="preserve">- </w:t>
      </w:r>
      <w:r w:rsidRPr="00E365BB"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  <w:t xml:space="preserve">программистами, операторами информационных систем, операторами ЭВМ, веб-дизайнерами, разработчиками программ, </w:t>
      </w:r>
      <w:proofErr w:type="spellStart"/>
      <w:r w:rsidRPr="00E365BB"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  <w:t>тестировщиками</w:t>
      </w:r>
      <w:proofErr w:type="spellEnd"/>
      <w:r w:rsidRPr="00E365BB"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  <w:t>, системными администраторами, администраторами баз данных</w:t>
      </w:r>
      <w:r>
        <w:rPr>
          <w:rFonts w:ascii="Arial" w:eastAsia="Times New Roman" w:hAnsi="Arial" w:cs="Arial"/>
          <w:b/>
          <w:i/>
          <w:color w:val="222222"/>
          <w:sz w:val="18"/>
          <w:szCs w:val="18"/>
          <w:lang w:eastAsia="ru-RU"/>
        </w:rPr>
        <w:t xml:space="preserve">. </w:t>
      </w:r>
    </w:p>
    <w:p w:rsidR="007A4D06" w:rsidRPr="007A4D06" w:rsidRDefault="007A4D06" w:rsidP="00E365B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- в вычислительных центрах и других подразделениях предприятий, учреждений различной отраслевой принадлежности и различных форм собственности (сбербанки, коммерческие банки, страховые службы)</w:t>
      </w:r>
    </w:p>
    <w:p w:rsidR="007A4D06" w:rsidRPr="007A4D06" w:rsidRDefault="007A4D06" w:rsidP="00E365B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- в специализированных компьютерных фирмах;</w:t>
      </w:r>
    </w:p>
    <w:p w:rsidR="00E365BB" w:rsidRDefault="007A4D06" w:rsidP="00E365B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</w:pPr>
      <w:r w:rsidRPr="007A4D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 xml:space="preserve">- в различных офисах, торговых и промышленных фирмах, </w:t>
      </w:r>
      <w:proofErr w:type="spellStart"/>
      <w:r w:rsidRPr="007A4D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Call</w:t>
      </w:r>
      <w:proofErr w:type="spellEnd"/>
      <w:r w:rsidRPr="007A4D06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-центрах, издательствах, компаниях, занятых разработкой и поддержанием сайтов, архивах.</w:t>
      </w:r>
    </w:p>
    <w:p w:rsidR="00E365BB" w:rsidRPr="007A4D06" w:rsidRDefault="00E365BB" w:rsidP="00E365BB">
      <w:pPr>
        <w:shd w:val="clear" w:color="auto" w:fill="FFFFFF"/>
        <w:spacing w:before="150" w:after="150" w:line="240" w:lineRule="auto"/>
        <w:ind w:firstLine="709"/>
        <w:jc w:val="both"/>
        <w:rPr>
          <w:rFonts w:ascii="Arial" w:eastAsia="Times New Roman" w:hAnsi="Arial" w:cs="Arial"/>
          <w:i/>
          <w:color w:val="222222"/>
          <w:sz w:val="18"/>
          <w:szCs w:val="18"/>
          <w:u w:val="single"/>
          <w:lang w:eastAsia="ru-RU"/>
        </w:rPr>
      </w:pPr>
      <w:r w:rsidRPr="00E365BB">
        <w:rPr>
          <w:rFonts w:ascii="Arial" w:eastAsia="Times New Roman" w:hAnsi="Arial" w:cs="Arial"/>
          <w:i/>
          <w:color w:val="222222"/>
          <w:sz w:val="18"/>
          <w:szCs w:val="18"/>
          <w:u w:val="single"/>
          <w:lang w:eastAsia="ru-RU"/>
        </w:rPr>
        <w:t xml:space="preserve">Профессия </w:t>
      </w:r>
      <w:r w:rsidRPr="00E365BB">
        <w:rPr>
          <w:rFonts w:ascii="Arial" w:eastAsia="Times New Roman" w:hAnsi="Arial" w:cs="Arial"/>
          <w:i/>
          <w:color w:val="222222"/>
          <w:sz w:val="18"/>
          <w:szCs w:val="18"/>
          <w:u w:val="single"/>
          <w:lang w:eastAsia="ru-RU"/>
        </w:rPr>
        <w:t xml:space="preserve"> оператор информационных систем и ресурсов открывает двери к множеству перспектив в сфере информационных технологий. Современные организации нуждаются в профессионалах, способных эффективно управлять и обеспечивать безопасность информации. </w:t>
      </w:r>
    </w:p>
    <w:p w:rsidR="00141271" w:rsidRDefault="00E365BB"/>
    <w:sectPr w:rsidR="0014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06"/>
    <w:rsid w:val="003D29EA"/>
    <w:rsid w:val="007A4D06"/>
    <w:rsid w:val="00AC53DA"/>
    <w:rsid w:val="00CB4D49"/>
    <w:rsid w:val="00E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06"/>
    <w:rPr>
      <w:b/>
      <w:bCs/>
    </w:rPr>
  </w:style>
  <w:style w:type="character" w:styleId="a5">
    <w:name w:val="Emphasis"/>
    <w:basedOn w:val="a0"/>
    <w:uiPriority w:val="20"/>
    <w:qFormat/>
    <w:rsid w:val="007A4D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0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4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06"/>
    <w:rPr>
      <w:b/>
      <w:bCs/>
    </w:rPr>
  </w:style>
  <w:style w:type="character" w:styleId="a5">
    <w:name w:val="Emphasis"/>
    <w:basedOn w:val="a0"/>
    <w:uiPriority w:val="20"/>
    <w:qFormat/>
    <w:rsid w:val="007A4D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0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4D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70CBA559346CCE2676FD6C0E206915A2006FBBC69A26E2157220AF38CAC58AD4B6FA979B792BC8D9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2024-04-03T09:42:00Z</dcterms:created>
  <dcterms:modified xsi:type="dcterms:W3CDTF">2024-04-03T10:02:00Z</dcterms:modified>
</cp:coreProperties>
</file>